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微软雅黑" w:hAnsi="微软雅黑" w:eastAsia="微软雅黑" w:cs="微软雅黑"/>
          <w:b/>
          <w:color w:val="0D1E0F"/>
          <w:sz w:val="44"/>
          <w:szCs w:val="44"/>
        </w:rPr>
      </w:pPr>
      <w:bookmarkStart w:id="0" w:name="_GoBack"/>
      <w:r>
        <w:rPr>
          <w:rFonts w:hint="eastAsia" w:ascii="微软雅黑" w:hAnsi="微软雅黑" w:eastAsia="微软雅黑" w:cs="微软雅黑"/>
          <w:b/>
          <w:color w:val="0D1E0F"/>
          <w:sz w:val="44"/>
          <w:szCs w:val="44"/>
        </w:rPr>
        <w:t>公文写作理论与实践内训课纲 （2天）</w:t>
      </w:r>
    </w:p>
    <w:p>
      <w:pPr>
        <w:spacing w:line="120" w:lineRule="exact"/>
        <w:jc w:val="center"/>
        <w:rPr>
          <w:rFonts w:hint="eastAsia" w:ascii="微软雅黑" w:hAnsi="微软雅黑" w:eastAsia="微软雅黑" w:cs="微软雅黑"/>
          <w:color w:val="003366"/>
          <w:sz w:val="30"/>
          <w:szCs w:val="30"/>
        </w:rPr>
      </w:pPr>
    </w:p>
    <w:p>
      <w:pPr>
        <w:widowControl/>
        <w:spacing w:line="440" w:lineRule="exact"/>
        <w:jc w:val="center"/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</w:rPr>
        <w:t>主讲：胡斯可博士</w:t>
      </w:r>
    </w:p>
    <w:p>
      <w:pPr>
        <w:widowControl/>
        <w:spacing w:line="120" w:lineRule="exact"/>
        <w:jc w:val="center"/>
        <w:rPr>
          <w:rFonts w:hint="eastAsia" w:ascii="微软雅黑" w:hAnsi="微软雅黑" w:eastAsia="微软雅黑" w:cs="微软雅黑"/>
          <w:sz w:val="30"/>
          <w:szCs w:val="30"/>
        </w:rPr>
      </w:pPr>
    </w:p>
    <w:p>
      <w:pPr>
        <w:spacing w:line="480" w:lineRule="exact"/>
        <w:jc w:val="center"/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</w:rPr>
        <w:t>上篇  公文写作的基础与规范（精讲）</w:t>
      </w:r>
    </w:p>
    <w:p>
      <w:pPr>
        <w:widowControl/>
        <w:spacing w:line="44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本部分内容将结合大量党政机关、国企公文实例辨别及纠错常见错误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b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sz w:val="24"/>
          <w:shd w:val="clear" w:color="auto" w:fill="FFFFFF"/>
        </w:rPr>
        <w:t>1.1国家标准、公文文种及行文规则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1.1.1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对准看齐国标——公文的定义、公文处理的规范标准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1.1.2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法定公文文种——关于公文文种的常见误区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1.1.3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文种适用范围——熟悉文种与各自对应的功能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1.1.4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公文行文方向——科学分类，快速识记公文文种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1.1.5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选择正确文种——关键三步确保不犯常识性错误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b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sz w:val="24"/>
          <w:shd w:val="clear" w:color="auto" w:fill="FFFFFF"/>
        </w:rPr>
        <w:t>1.2</w:t>
      </w:r>
      <w:r>
        <w:rPr>
          <w:rFonts w:hint="eastAsia" w:ascii="微软雅黑" w:hAnsi="微软雅黑" w:eastAsia="微软雅黑" w:cs="微软雅黑"/>
          <w:b/>
          <w:sz w:val="24"/>
          <w:shd w:val="clear" w:color="auto" w:fill="FFFFFF"/>
        </w:rPr>
        <w:t>《党政机关公文格式》</w:t>
      </w:r>
      <w:r>
        <w:rPr>
          <w:rFonts w:hint="eastAsia" w:ascii="微软雅黑" w:hAnsi="微软雅黑" w:eastAsia="微软雅黑" w:cs="微软雅黑"/>
          <w:b/>
          <w:sz w:val="24"/>
          <w:shd w:val="clear" w:color="auto" w:fill="FFFFFF"/>
        </w:rPr>
        <w:t>要点及案例释读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1.2.1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公文格式的板块——版头、主体、版记概说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1.2.2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版头部分的要素——份号、密级和保密期限、紧急程度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1.2.3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版头部分的要素——发文机关标志、发文字号、签发人、分隔线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1.2.4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主体部分的要素——标题的三要素及标题的拟写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1.2.5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主体部分的要素——公文标题拟写的特殊情况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1.2.6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主体部分的要素——主送机关、正文、附件说明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1.2.7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主体部分的要素——落款、附注、附件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1.2.8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主体部分的要素——落款标注位置的特殊情况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1.2.9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主体部分的要素——附件说明、附注、附件的区分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1.2.10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主体部分的要素——两种性质不同的附件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1.2.11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主体部分的要素——附件和版记的位置顺序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1.2.12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版记部分的要素——分隔线、抄送机关、印发机关及日期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1.2.13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容易忽略的数字——页码的标注大有讲究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1.2.14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有用处的统计表——便捷查阅各种格式要素的字体、字号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b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sz w:val="24"/>
          <w:shd w:val="clear" w:color="auto" w:fill="FFFFFF"/>
        </w:rPr>
        <w:t>1.3词句表达、标点符号及其他</w:t>
      </w:r>
    </w:p>
    <w:p>
      <w:pPr>
        <w:tabs>
          <w:tab w:val="left" w:pos="7980"/>
        </w:tabs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1.3.1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辨忽微于毫芒——混淆频率较高的词语的辨析示例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1.3.2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消除语病歧义——实用语法确保语句表达严谨准确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1.3.3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并非画蛇添足——正文中结束语后是否加标点符号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1.3.4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重视标点细节——公文中标点符号误用的几种情况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1.3.5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惯例也是仪式——在公文中引用公文应该怎么处理 </w:t>
      </w:r>
    </w:p>
    <w:p>
      <w:pPr>
        <w:spacing w:line="480" w:lineRule="exact"/>
        <w:jc w:val="center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中篇  常用文书的谋篇布局及遣词造句</w:t>
      </w:r>
    </w:p>
    <w:p>
      <w:pPr>
        <w:spacing w:line="480" w:lineRule="exact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一、公文中的轻骑兵——4种通知的规范写法及模板导入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★</w:t>
      </w:r>
      <w:r>
        <w:rPr>
          <w:rFonts w:hint="eastAsia" w:ascii="微软雅黑" w:hAnsi="微软雅黑" w:eastAsia="微软雅黑" w:cs="微软雅黑"/>
          <w:sz w:val="24"/>
        </w:rPr>
        <w:t xml:space="preserve"> 4种通知正文的结构层次  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★</w:t>
      </w:r>
      <w:r>
        <w:rPr>
          <w:rFonts w:hint="eastAsia" w:ascii="微软雅黑" w:hAnsi="微软雅黑" w:eastAsia="微软雅黑" w:cs="微软雅黑"/>
          <w:sz w:val="24"/>
        </w:rPr>
        <w:t xml:space="preserve"> 重点：事项型通知中普适性极强的框架结构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引导语遣词造句技巧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背景、目的、依据的多种组合形式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“按照”和“根据”在引出发文依据时的功能区别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过渡语的承前启后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主体部分分条列项的要求：按内容细分段落、小标题概括引领</w:t>
      </w:r>
    </w:p>
    <w:p>
      <w:pPr>
        <w:spacing w:line="480" w:lineRule="exact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 xml:space="preserve">二、及时汇报知会领导——3种报告的规范写法及模板导入 </w:t>
      </w:r>
      <w:r>
        <w:rPr>
          <w:rFonts w:hint="eastAsia" w:ascii="微软雅黑" w:hAnsi="微软雅黑" w:eastAsia="微软雅黑" w:cs="微软雅黑"/>
          <w:sz w:val="24"/>
        </w:rPr>
        <w:t xml:space="preserve">      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★</w:t>
      </w:r>
      <w:r>
        <w:rPr>
          <w:rFonts w:hint="eastAsia" w:ascii="微软雅黑" w:hAnsi="微软雅黑" w:eastAsia="微软雅黑" w:cs="微软雅黑"/>
          <w:sz w:val="24"/>
        </w:rPr>
        <w:t xml:space="preserve"> 3种报告正文的结构层次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★</w:t>
      </w:r>
      <w:r>
        <w:rPr>
          <w:rFonts w:hint="eastAsia" w:ascii="微软雅黑" w:hAnsi="微软雅黑" w:eastAsia="微软雅黑" w:cs="微软雅黑"/>
          <w:sz w:val="24"/>
        </w:rPr>
        <w:t xml:space="preserve"> 工作报告写作的严密逻辑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引导语的行文逻辑解读：背景+统筹推进……+整体效果+过渡语</w:t>
      </w:r>
      <w:r>
        <w:rPr>
          <w:rFonts w:hint="eastAsia" w:ascii="微软雅黑" w:hAnsi="微软雅黑" w:eastAsia="微软雅黑" w:cs="微软雅黑"/>
          <w:sz w:val="24"/>
        </w:rPr>
        <w:cr/>
      </w:r>
      <w:r>
        <w:rPr>
          <w:rFonts w:hint="eastAsia" w:ascii="微软雅黑" w:hAnsi="微软雅黑" w:eastAsia="微软雅黑" w:cs="微软雅黑"/>
          <w:sz w:val="24"/>
        </w:rPr>
        <w:t xml:space="preserve">     </w:t>
      </w: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主体部分的框架结构：主要举措和成效、存在问题、下步工作思路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小标题的画龙点睛：公文借助小标题从普通到出彩的形成过程示例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b/>
          <w:color w:val="FF0000"/>
          <w:sz w:val="24"/>
        </w:rPr>
      </w:pPr>
      <w:r>
        <w:rPr>
          <w:rFonts w:hint="eastAsia" w:ascii="微软雅黑" w:hAnsi="微软雅黑" w:eastAsia="微软雅黑" w:cs="微软雅黑"/>
          <w:b/>
          <w:color w:val="FF0000"/>
          <w:sz w:val="24"/>
        </w:rPr>
        <w:t>附：经验型总结材料呈现的提升技巧</w:t>
      </w:r>
    </w:p>
    <w:p>
      <w:pPr>
        <w:widowControl/>
        <w:spacing w:line="44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三、求助上级的好方式——请示的规范写法及模板导入（略）</w:t>
      </w:r>
    </w:p>
    <w:p>
      <w:pPr>
        <w:widowControl/>
        <w:spacing w:line="44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四、宣传教育的好载体——通报的规范写法及模板导入（略）</w:t>
      </w:r>
    </w:p>
    <w:p>
      <w:pPr>
        <w:widowControl/>
        <w:spacing w:line="44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五、平级商讨的好帮手——5种函的规范写法及模板导入（略）</w:t>
      </w:r>
    </w:p>
    <w:p>
      <w:pPr>
        <w:widowControl/>
        <w:spacing w:line="44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六、传下达互通有无——纪要的规范写法及模板导入（略）</w:t>
      </w:r>
    </w:p>
    <w:p>
      <w:pPr>
        <w:widowControl/>
        <w:spacing w:line="44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七、新鲜事实快速传递——新闻的构成要素及组合技巧</w:t>
      </w:r>
    </w:p>
    <w:p>
      <w:pPr>
        <w:spacing w:line="410" w:lineRule="exact"/>
        <w:ind w:left="359" w:leftChars="171" w:firstLine="210" w:firstLineChars="100"/>
        <w:rPr>
          <w:rFonts w:hint="eastAsia"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★ 画龙点睛：用标题点亮你的新闻</w:t>
      </w:r>
    </w:p>
    <w:p>
      <w:pPr>
        <w:spacing w:line="410" w:lineRule="exact"/>
        <w:ind w:left="359" w:leftChars="171" w:firstLine="210" w:firstLineChars="100"/>
        <w:rPr>
          <w:rFonts w:hint="eastAsia"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★</w:t>
      </w:r>
      <w:r>
        <w:rPr>
          <w:rFonts w:hint="eastAsia" w:ascii="微软雅黑" w:hAnsi="微软雅黑" w:eastAsia="微软雅黑" w:cs="微软雅黑"/>
          <w:szCs w:val="21"/>
        </w:rPr>
        <w:t xml:space="preserve"> 让读者多“留”一秒：用导语快速突出新闻精髓</w:t>
      </w:r>
    </w:p>
    <w:p>
      <w:pPr>
        <w:spacing w:line="410" w:lineRule="exact"/>
        <w:ind w:left="359" w:leftChars="171" w:firstLine="210" w:firstLineChars="100"/>
        <w:rPr>
          <w:rFonts w:hint="eastAsia"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★</w:t>
      </w:r>
      <w:r>
        <w:rPr>
          <w:rFonts w:hint="eastAsia" w:ascii="微软雅黑" w:hAnsi="微软雅黑" w:eastAsia="微软雅黑" w:cs="微软雅黑"/>
          <w:szCs w:val="21"/>
        </w:rPr>
        <w:t xml:space="preserve"> 经典新闻结构布局：倒金字塔体</w:t>
      </w:r>
    </w:p>
    <w:p>
      <w:pPr>
        <w:spacing w:line="410" w:lineRule="exact"/>
        <w:ind w:left="359" w:leftChars="171" w:firstLine="210" w:firstLineChars="100"/>
        <w:rPr>
          <w:rFonts w:hint="eastAsia"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★</w:t>
      </w:r>
      <w:r>
        <w:rPr>
          <w:rFonts w:hint="eastAsia" w:ascii="微软雅黑" w:hAnsi="微软雅黑" w:eastAsia="微软雅黑" w:cs="微软雅黑"/>
          <w:szCs w:val="21"/>
        </w:rPr>
        <w:t xml:space="preserve"> 不可忽视的“边角料”：用背景扩展知识容量、增加趣味性</w:t>
      </w:r>
    </w:p>
    <w:p>
      <w:pPr>
        <w:spacing w:line="480" w:lineRule="exact"/>
        <w:ind w:firstLine="560" w:firstLineChars="200"/>
        <w:jc w:val="center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下篇 公文文稿精细化修改的三个方向</w:t>
      </w:r>
    </w:p>
    <w:p>
      <w:pPr>
        <w:spacing w:line="480" w:lineRule="exact"/>
        <w:ind w:firstLine="560" w:firstLineChars="200"/>
        <w:jc w:val="center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 xml:space="preserve">        </w:t>
      </w:r>
      <w:r>
        <w:rPr>
          <w:rFonts w:hint="eastAsia" w:ascii="微软雅黑" w:hAnsi="微软雅黑" w:eastAsia="微软雅黑" w:cs="微软雅黑"/>
          <w:sz w:val="28"/>
          <w:szCs w:val="28"/>
        </w:rPr>
        <w:t xml:space="preserve"> ——宏观、中观、微观的多重把握</w:t>
      </w:r>
    </w:p>
    <w:p>
      <w:pPr>
        <w:spacing w:line="480" w:lineRule="exact"/>
        <w:ind w:left="479" w:leftChars="228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152400</wp:posOffset>
                </wp:positionV>
                <wp:extent cx="114300" cy="594360"/>
                <wp:effectExtent l="0" t="4445" r="19050" b="10795"/>
                <wp:wrapNone/>
                <wp:docPr id="1" name="右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594360"/>
                        </a:xfrm>
                        <a:prstGeom prst="rightBrace">
                          <a:avLst>
                            <a:gd name="adj1" fmla="val 433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8" type="#_x0000_t88" style="position:absolute;left:0pt;margin-left:144pt;margin-top:12pt;height:46.8pt;width:9pt;z-index:251659264;mso-width-relative:page;mso-height-relative:page;" filled="f" coordsize="21600,21600" o:gfxdata="UEsDBAoAAAAAAIdO4kAAAAAAAAAAAAAAAAAEAAAAZHJzL1BLAwQUAAAACACHTuJAuBUVOtkAAAAK&#10;AQAADwAAAGRycy9kb3ducmV2LnhtbE2PS0/DMBCE70j8B2uRuFE7LQpRiFPxEBceQpRKiJsTb+MI&#10;PyLbbcq/ZznBaWe1o9lvmvXRWXbAmMbgJRQLAQx9H/ToBwnb94eLCljKymtlg0cJ35hg3Z6eNKrW&#10;YfZveNjkgVGIT7WSYHKeas5Tb9CptAgTerrtQnQq0xoHrqOaKdxZvhSi5E6Nnj4YNeGdwf5rs3cS&#10;dp9mFR6f7586Fz9etvb25rWbBynPzwpxDSzjMf+Z4Ref0KElpi7svU7MSlhWFXXJJC5pkmElShId&#10;OYurEnjb8P8V2h9QSwMEFAAAAAgAh07iQCZKrvwcAgAARwQAAA4AAABkcnMvZTJvRG9jLnhtbK1T&#10;S47UMBDdI3EHy3s66d+IiTo9EjTDBsFIAweotp3EyD/Z7t8ZWMwlkNiwY8GJmnNQdkJPM2x6gRdO&#10;OVWueu9VeXGz14pshQ/SmpqORyUlwjDLpWlr+unj7YuXlIQIhoOyRtT0IAK9WT5/tti5SkxsZxUX&#10;nmASE6qdq2kXo6uKIrBOaAgj64RBZ2O9hohH3xbcww6za1VMyvKq2FnPnbdMhIB/V72TDhn9JQlt&#10;00gmVpZttDCxz+qFgoiUQiddoMuMtmkEix+aJohIVE2Racw7FkF7nfZiuYCq9eA6yQYIcAmEJ5w0&#10;SINFT6lWEIFsvPwnlZbM22CbOGJWFz2RrAiyGJdPtLnvwInMBaUO7iR6+H9p2fvtnSeS4yRQYkBj&#10;w48PP45fv/368v348JOMk0I7FyoMvHd3fjgFNBPdfeN1+iIRss+qHk6qin0kDH+Ox7NpiXozdM2v&#10;Z9OrrHrxeNn5EN8Kq0kyaupl28VXHliiDhVs34WYpeUDQOCfEWyjFXZqC4rMpriGTp7FTM5j5iWu&#10;FIN1h4xo/amc0ht7K5XK86AM2dX0ej6ZI2rAGW9wttDUDnUKps24glWSpyvpcvDt+rXyBOEg/7yG&#10;Yn+FpXorCF0fl1097k4Af2M4iQeHHTD48GiCoAWnRAl8p8nK2CJIdUkkslMG6abe9d1K1tryA/Z7&#10;47LIqelJkuTB+criDG8hDfD5OUc9vv/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gVFTrZAAAA&#10;CgEAAA8AAAAAAAAAAQAgAAAAIgAAAGRycy9kb3ducmV2LnhtbFBLAQIUABQAAAAIAIdO4kAmSq78&#10;HAIAAEcEAAAOAAAAAAAAAAEAIAAAACgBAABkcnMvZTJvRG9jLnhtbFBLBQYAAAAABgAGAFkBAAC2&#10;BQAAAAA=&#10;">
                <v:path arrowok="t"/>
                <v:fill on="f" focussize="0,0"/>
                <v:stroke/>
                <v:imagedata o:title=""/>
                <o:lock v:ext="edit"/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结构内容是否完整</w:t>
      </w:r>
      <w:r>
        <w:rPr>
          <w:rFonts w:hint="eastAsia" w:ascii="微软雅黑" w:hAnsi="微软雅黑" w:eastAsia="微软雅黑" w:cs="微软雅黑"/>
          <w:sz w:val="24"/>
        </w:rPr>
        <w:cr/>
      </w: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逻辑顺序是否严谨        公文初稿和修改成稿的直观对比阐释</w:t>
      </w:r>
      <w:r>
        <w:rPr>
          <w:rFonts w:hint="eastAsia" w:ascii="微软雅黑" w:hAnsi="微软雅黑" w:eastAsia="微软雅黑" w:cs="微软雅黑"/>
          <w:sz w:val="24"/>
        </w:rPr>
        <w:cr/>
      </w: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语言是否准确简洁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">
    <w:altName w:val="宋体"/>
    <w:panose1 w:val="02000500070000020004"/>
    <w:charset w:val="86"/>
    <w:family w:val="auto"/>
    <w:pitch w:val="default"/>
    <w:sig w:usb0="00000000" w:usb1="00000000" w:usb2="00000019" w:usb3="00000000" w:csb0="001E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YzZhZjg0YTU5ODJiMTc1M2JlZTUyNDI4NzdmNjAifQ=="/>
  </w:docVars>
  <w:rsids>
    <w:rsidRoot w:val="43B64E44"/>
    <w:rsid w:val="43B6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2023-11-02T08:16:00Z</dcterms:created>
  <dc:creator>谭艳15986792547</dc:creator>
  <cp:lastModifiedBy>谭艳15986792547</cp:lastModifiedBy>
  <dcterms:modified xsi:type="dcterms:W3CDTF">2023-11-02T08:19:10Z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F0C552FBBB4941DFB12ECE4258D4477E_11</vt:lpwstr>
  </property>
</Properties>
</file>